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1C" w:rsidRDefault="0082594A">
      <w:r>
        <w:rPr>
          <w:noProof/>
          <w:lang w:eastAsia="ru-RU"/>
        </w:rPr>
        <w:drawing>
          <wp:inline distT="0" distB="0" distL="0" distR="0">
            <wp:extent cx="5940425" cy="3199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aremi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36"/>
          <w:szCs w:val="36"/>
        </w:rPr>
        <w:t xml:space="preserve">Туляремия </w:t>
      </w:r>
      <w:r>
        <w:rPr>
          <w:rFonts w:ascii="Times New Roman" w:hAnsi="Times New Roman" w:cs="Times New Roman"/>
        </w:rPr>
        <w:t xml:space="preserve">— </w:t>
      </w:r>
      <w:r w:rsidRPr="0082594A">
        <w:rPr>
          <w:rFonts w:ascii="Times New Roman" w:hAnsi="Times New Roman" w:cs="Times New Roman"/>
          <w:sz w:val="28"/>
          <w:szCs w:val="28"/>
        </w:rPr>
        <w:t>это природно-</w:t>
      </w:r>
      <w:r w:rsidRPr="0082594A">
        <w:rPr>
          <w:rFonts w:ascii="Times New Roman" w:hAnsi="Times New Roman" w:cs="Times New Roman"/>
          <w:sz w:val="28"/>
          <w:szCs w:val="28"/>
        </w:rPr>
        <w:t xml:space="preserve">очаговая зоонозная инфекционная болезнь грызунов, некоторых видов домашних животных, птиц и человека, вызываемая бактерией </w:t>
      </w:r>
      <w:proofErr w:type="spellStart"/>
      <w:r w:rsidRPr="0082594A">
        <w:rPr>
          <w:rFonts w:ascii="Times New Roman" w:hAnsi="Times New Roman" w:cs="Times New Roman"/>
          <w:sz w:val="28"/>
          <w:szCs w:val="28"/>
        </w:rPr>
        <w:t>туляренсис</w:t>
      </w:r>
      <w:proofErr w:type="spellEnd"/>
      <w:r w:rsidRPr="0082594A">
        <w:rPr>
          <w:rFonts w:ascii="Times New Roman" w:hAnsi="Times New Roman" w:cs="Times New Roman"/>
          <w:sz w:val="28"/>
          <w:szCs w:val="28"/>
        </w:rPr>
        <w:t>. Болезнь характеризуется интоксикацией, лихорадкой, лимфаденитом и поражением внутренних органов (селезенки, печени и легких).</w:t>
      </w:r>
    </w:p>
    <w:p w:rsidR="00E239C6" w:rsidRPr="00E239C6" w:rsidRDefault="00E239C6" w:rsidP="00E239C6">
      <w:pPr>
        <w:rPr>
          <w:rFonts w:ascii="Times New Roman" w:hAnsi="Times New Roman" w:cs="Times New Roman"/>
          <w:sz w:val="28"/>
          <w:szCs w:val="28"/>
        </w:rPr>
      </w:pPr>
      <w:r w:rsidRPr="00E239C6">
        <w:rPr>
          <w:rFonts w:ascii="Times New Roman" w:hAnsi="Times New Roman" w:cs="Times New Roman"/>
          <w:sz w:val="28"/>
          <w:szCs w:val="28"/>
        </w:rPr>
        <w:t xml:space="preserve">В текущем году продолжают регистрироваться случаи заболевания туляремией среди населения Республики Беларусь. Всего по состоянию на сентябрь 2018 г. зарегистрировано 9 случаев заболевания, из них 8 - только за июль-сентябрь (в 2011-2014 </w:t>
      </w:r>
      <w:proofErr w:type="spellStart"/>
      <w:r w:rsidRPr="00E239C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239C6">
        <w:rPr>
          <w:rFonts w:ascii="Times New Roman" w:hAnsi="Times New Roman" w:cs="Times New Roman"/>
          <w:sz w:val="28"/>
          <w:szCs w:val="28"/>
        </w:rPr>
        <w:t>. случаи не регистрировались, в 2015г. - 1, в 2016г. - 10, в 20017г. - 6 случаев заболевания).</w:t>
      </w:r>
    </w:p>
    <w:p w:rsidR="00E239C6" w:rsidRPr="0082594A" w:rsidRDefault="00E239C6" w:rsidP="00E23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9C6">
        <w:rPr>
          <w:rFonts w:ascii="Times New Roman" w:hAnsi="Times New Roman" w:cs="Times New Roman"/>
          <w:sz w:val="28"/>
          <w:szCs w:val="28"/>
        </w:rPr>
        <w:t>В настоящее время на территории Беларусь зарегистрировано 97 природных очагов туляремии, из них - 40 (41,2%) находятся в Минской области, 37 (38,1%) – в Брестской, 9 (9,3%) - в Могилевской, 7 (7.2%) - в Гродненской, 4 (4,1%)- в Витебской областях.</w:t>
      </w:r>
      <w:proofErr w:type="gramEnd"/>
      <w:r w:rsidRPr="00E239C6">
        <w:rPr>
          <w:rFonts w:ascii="Times New Roman" w:hAnsi="Times New Roman" w:cs="Times New Roman"/>
          <w:sz w:val="28"/>
          <w:szCs w:val="28"/>
        </w:rPr>
        <w:t xml:space="preserve"> За 9 месяцев 2018г. в Гродненской области зарегистрирован 1 случай заболевания.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>В естественных условиях к болезни восприимчивы главным образом зайцы, дикие кролики, ондатры, бобры, водяные крысы, хомяки и бурундуки. Из сельскохозяйственных животных наибольшей чувствительностью обладают и могут болеть с клинически выраженными признаками болезни молодняк (ягнята, поросята, цыплята). Индейки, гуси и утки устойчивы к заражению туляремией. Собаки и кошки мало восприимчивы к возбудителю туляремии. Люди очень восприимчивы к туляремии, заражаются главным образом охотники на промыслах за шкурками водяных крыс и сусликов.</w:t>
      </w:r>
    </w:p>
    <w:p w:rsid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lastRenderedPageBreak/>
        <w:t>Инфекция передается человеку или непосредственно при контакте с животными, или через пищевые продукты и воду, загрязненные выделениями больных туляремией грызунов, реже аспирационным путем (при обработке зерновых и фуражных продуктов, обмолоте хлеба), кровососущими членистоногими (клещ, слепень и др.). Носители туляремии – зайцы, кролики, водяные крысы, полевки.</w:t>
      </w:r>
      <w:bookmarkStart w:id="0" w:name="_GoBack"/>
      <w:bookmarkEnd w:id="0"/>
    </w:p>
    <w:p w:rsidR="00E239C6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97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tularemia-peredaetsa-cerez-gryzuno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4A" w:rsidRPr="0082594A" w:rsidRDefault="0082594A" w:rsidP="0082594A">
      <w:pPr>
        <w:rPr>
          <w:rFonts w:ascii="Times New Roman" w:hAnsi="Times New Roman" w:cs="Times New Roman"/>
          <w:b/>
          <w:sz w:val="28"/>
          <w:szCs w:val="28"/>
        </w:rPr>
      </w:pPr>
      <w:r w:rsidRPr="0082594A">
        <w:rPr>
          <w:rFonts w:ascii="Times New Roman" w:hAnsi="Times New Roman" w:cs="Times New Roman"/>
          <w:b/>
          <w:sz w:val="28"/>
          <w:szCs w:val="28"/>
        </w:rPr>
        <w:t>Пути передачи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94A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82594A">
        <w:rPr>
          <w:rFonts w:ascii="Times New Roman" w:hAnsi="Times New Roman" w:cs="Times New Roman"/>
          <w:sz w:val="28"/>
          <w:szCs w:val="28"/>
        </w:rPr>
        <w:t xml:space="preserve"> – при контакте с больными животными и их выделениями через кожные покровы или слизистую оболочку глаза;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94A">
        <w:rPr>
          <w:rFonts w:ascii="Times New Roman" w:hAnsi="Times New Roman" w:cs="Times New Roman"/>
          <w:sz w:val="28"/>
          <w:szCs w:val="28"/>
        </w:rPr>
        <w:t>алиментарный</w:t>
      </w:r>
      <w:proofErr w:type="gramEnd"/>
      <w:r w:rsidRPr="0082594A">
        <w:rPr>
          <w:rFonts w:ascii="Times New Roman" w:hAnsi="Times New Roman" w:cs="Times New Roman"/>
          <w:sz w:val="28"/>
          <w:szCs w:val="28"/>
        </w:rPr>
        <w:t xml:space="preserve"> – при употреблении продуктов питания и воды, загрязненных выделениями больных туляремией грызунов;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>воздушно-капельный (аспирационный) – во время обмолота зерновых, обработки фуража через дыхательные пути;</w:t>
      </w:r>
    </w:p>
    <w:p w:rsid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94A">
        <w:rPr>
          <w:rFonts w:ascii="Times New Roman" w:hAnsi="Times New Roman" w:cs="Times New Roman"/>
          <w:sz w:val="28"/>
          <w:szCs w:val="28"/>
        </w:rPr>
        <w:t>трансмиссивный</w:t>
      </w:r>
      <w:proofErr w:type="gramEnd"/>
      <w:r w:rsidRPr="0082594A">
        <w:rPr>
          <w:rFonts w:ascii="Times New Roman" w:hAnsi="Times New Roman" w:cs="Times New Roman"/>
          <w:sz w:val="28"/>
          <w:szCs w:val="28"/>
        </w:rPr>
        <w:t xml:space="preserve"> – через кожные покровы при укусе клещей, слепней и др.</w:t>
      </w:r>
    </w:p>
    <w:p w:rsidR="0082594A" w:rsidRPr="0082594A" w:rsidRDefault="0082594A" w:rsidP="0082594A">
      <w:pPr>
        <w:rPr>
          <w:rFonts w:ascii="Times New Roman" w:hAnsi="Times New Roman" w:cs="Times New Roman"/>
          <w:b/>
          <w:sz w:val="28"/>
          <w:szCs w:val="28"/>
        </w:rPr>
      </w:pPr>
      <w:r w:rsidRPr="0082594A">
        <w:rPr>
          <w:rFonts w:ascii="Times New Roman" w:hAnsi="Times New Roman" w:cs="Times New Roman"/>
          <w:b/>
          <w:sz w:val="28"/>
          <w:szCs w:val="28"/>
        </w:rPr>
        <w:t>Симптомы туляремии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>К</w:t>
      </w:r>
      <w:r w:rsidRPr="0082594A">
        <w:rPr>
          <w:rFonts w:ascii="Times New Roman" w:hAnsi="Times New Roman" w:cs="Times New Roman"/>
          <w:sz w:val="28"/>
          <w:szCs w:val="28"/>
        </w:rPr>
        <w:t xml:space="preserve">лассификация туляремии производится в зависимости от локализации инфекции (бубонная, язвенно-бубонная, глазобубонная, </w:t>
      </w:r>
      <w:proofErr w:type="spellStart"/>
      <w:r w:rsidRPr="0082594A">
        <w:rPr>
          <w:rFonts w:ascii="Times New Roman" w:hAnsi="Times New Roman" w:cs="Times New Roman"/>
          <w:sz w:val="28"/>
          <w:szCs w:val="28"/>
        </w:rPr>
        <w:t>ангиозо</w:t>
      </w:r>
      <w:proofErr w:type="spellEnd"/>
      <w:r w:rsidRPr="0082594A">
        <w:rPr>
          <w:rFonts w:ascii="Times New Roman" w:hAnsi="Times New Roman" w:cs="Times New Roman"/>
          <w:sz w:val="28"/>
          <w:szCs w:val="28"/>
        </w:rPr>
        <w:t xml:space="preserve">-бубонная, абдоминальная и </w:t>
      </w:r>
      <w:proofErr w:type="spellStart"/>
      <w:r w:rsidRPr="0082594A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82594A">
        <w:rPr>
          <w:rFonts w:ascii="Times New Roman" w:hAnsi="Times New Roman" w:cs="Times New Roman"/>
          <w:sz w:val="28"/>
          <w:szCs w:val="28"/>
        </w:rPr>
        <w:t xml:space="preserve"> туляремия), продолжительности (острая, </w:t>
      </w:r>
      <w:r w:rsidRPr="0082594A">
        <w:rPr>
          <w:rFonts w:ascii="Times New Roman" w:hAnsi="Times New Roman" w:cs="Times New Roman"/>
          <w:sz w:val="28"/>
          <w:szCs w:val="28"/>
        </w:rPr>
        <w:lastRenderedPageBreak/>
        <w:t>затяжная и рецидивирующая) и степени тяжести (легкая, среднетяжелая и тяжелая).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 xml:space="preserve">Скрытый (инкубационный)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94A">
        <w:rPr>
          <w:rFonts w:ascii="Times New Roman" w:hAnsi="Times New Roman" w:cs="Times New Roman"/>
          <w:sz w:val="28"/>
          <w:szCs w:val="28"/>
        </w:rPr>
        <w:t xml:space="preserve">нкубационный период туляремии может составлять от одного дня до месяца, но чаще всего равен 3-7 дням. Туляремия любой локализации обычно начинается с повышения температуры тела до 38-40 градусов, развития интоксикации, проявляющейся слабостью, болями в мышцах, головной болью. Лихорадка чаще всего ремитирующая, но может быть и постоянной, </w:t>
      </w:r>
      <w:proofErr w:type="spellStart"/>
      <w:r w:rsidRPr="0082594A">
        <w:rPr>
          <w:rFonts w:ascii="Times New Roman" w:hAnsi="Times New Roman" w:cs="Times New Roman"/>
          <w:sz w:val="28"/>
          <w:szCs w:val="28"/>
        </w:rPr>
        <w:t>интермиттирующей</w:t>
      </w:r>
      <w:proofErr w:type="spellEnd"/>
      <w:r w:rsidRPr="0082594A">
        <w:rPr>
          <w:rFonts w:ascii="Times New Roman" w:hAnsi="Times New Roman" w:cs="Times New Roman"/>
          <w:sz w:val="28"/>
          <w:szCs w:val="28"/>
        </w:rPr>
        <w:t xml:space="preserve"> или волнообразной (две – три волны). Продолжительность лихорадки может колебаться от недели до двух-трех месяцев, но обычно составляет 2-3 недели.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</w:p>
    <w:p w:rsid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 xml:space="preserve">При осмотре отмечается гиперемия лица, конъюнктивы и слизистых оболочек ротовой полости, носоглотки, пастозность, инъекцию склер. В некоторых случаях обнаруживают экзантему (сыпь на коже) различного типа. Брадикардия, артериальное давление понижено. Спустя несколько дней после начала лихорадки проявляется </w:t>
      </w:r>
      <w:r w:rsidRPr="0082594A">
        <w:rPr>
          <w:rFonts w:ascii="Times New Roman" w:hAnsi="Times New Roman" w:cs="Times New Roman"/>
          <w:sz w:val="28"/>
          <w:szCs w:val="28"/>
        </w:rPr>
        <w:t xml:space="preserve"> увеличением печени и селезенки</w:t>
      </w:r>
      <w:r w:rsidRPr="0082594A">
        <w:rPr>
          <w:rFonts w:ascii="Times New Roman" w:hAnsi="Times New Roman" w:cs="Times New Roman"/>
          <w:sz w:val="28"/>
          <w:szCs w:val="28"/>
        </w:rPr>
        <w:t>.</w:t>
      </w:r>
    </w:p>
    <w:p w:rsidR="0082594A" w:rsidRPr="0082594A" w:rsidRDefault="0082594A" w:rsidP="0082594A">
      <w:pPr>
        <w:rPr>
          <w:rFonts w:ascii="Times New Roman" w:hAnsi="Times New Roman" w:cs="Times New Roman"/>
          <w:b/>
          <w:sz w:val="28"/>
          <w:szCs w:val="28"/>
        </w:rPr>
      </w:pPr>
      <w:r w:rsidRPr="0082594A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  <w:r w:rsidRPr="0082594A">
        <w:rPr>
          <w:rFonts w:ascii="Times New Roman" w:hAnsi="Times New Roman" w:cs="Times New Roman"/>
          <w:sz w:val="28"/>
          <w:szCs w:val="28"/>
        </w:rPr>
        <w:t>Туляремию лечат в условиях стационара инфекционного профиля, выписка производится после полного выздоровления.</w:t>
      </w:r>
    </w:p>
    <w:p w:rsidR="0082594A" w:rsidRPr="0082594A" w:rsidRDefault="0082594A" w:rsidP="0082594A">
      <w:pPr>
        <w:rPr>
          <w:rFonts w:ascii="Times New Roman" w:hAnsi="Times New Roman" w:cs="Times New Roman"/>
          <w:b/>
          <w:sz w:val="28"/>
          <w:szCs w:val="28"/>
        </w:rPr>
      </w:pPr>
      <w:r w:rsidRPr="0082594A">
        <w:rPr>
          <w:rFonts w:ascii="Times New Roman" w:hAnsi="Times New Roman" w:cs="Times New Roman"/>
          <w:b/>
          <w:sz w:val="28"/>
          <w:szCs w:val="28"/>
        </w:rPr>
        <w:t>Профилактика туляремии</w:t>
      </w: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82594A" w:rsidRPr="0082594A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="0082594A" w:rsidRPr="0082594A">
        <w:rPr>
          <w:rFonts w:ascii="Times New Roman" w:hAnsi="Times New Roman" w:cs="Times New Roman"/>
          <w:sz w:val="28"/>
          <w:szCs w:val="28"/>
        </w:rPr>
        <w:t xml:space="preserve"> (борьба с грызунами – источниками возбудителя) и дезинсекционные мероприятия (борьба с членистоногими – переносчиками возбудителя);</w:t>
      </w:r>
    </w:p>
    <w:p w:rsidR="00E239C6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 xml:space="preserve">защиту от укусов кровососущих насекомых и клещей </w:t>
      </w: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>использование для питьевых целей кипячёной или бутилированной воды;</w:t>
      </w: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 xml:space="preserve">защиту </w:t>
      </w:r>
      <w:proofErr w:type="spellStart"/>
      <w:r w:rsidR="0082594A" w:rsidRPr="0082594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82594A" w:rsidRPr="0082594A">
        <w:rPr>
          <w:rFonts w:ascii="Times New Roman" w:hAnsi="Times New Roman" w:cs="Times New Roman"/>
          <w:sz w:val="28"/>
          <w:szCs w:val="28"/>
        </w:rPr>
        <w:t>, пищевых продуктов и сельскохозяйственного сырь</w:t>
      </w:r>
      <w:r>
        <w:rPr>
          <w:rFonts w:ascii="Times New Roman" w:hAnsi="Times New Roman" w:cs="Times New Roman"/>
          <w:sz w:val="28"/>
          <w:szCs w:val="28"/>
        </w:rPr>
        <w:t>я от грызунов;</w:t>
      </w: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>соблюдение санитарно-гигиенических и технологических требований при охоте и разделке тушек диких животных (зайцы, ондатры, грызуны);</w:t>
      </w: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 xml:space="preserve"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Руки желательно защищать перчатками, либо </w:t>
      </w:r>
      <w:r w:rsidR="0082594A" w:rsidRPr="0082594A">
        <w:rPr>
          <w:rFonts w:ascii="Times New Roman" w:hAnsi="Times New Roman" w:cs="Times New Roman"/>
          <w:sz w:val="28"/>
          <w:szCs w:val="28"/>
        </w:rPr>
        <w:lastRenderedPageBreak/>
        <w:t>тщательно дезинфицировать после контакта с животными. В качестве пресечения алиментарного пути передачи желательно избегать употребления воды из ненадежного источника без специальной обработки.</w:t>
      </w:r>
    </w:p>
    <w:p w:rsidR="0082594A" w:rsidRPr="0082594A" w:rsidRDefault="0082594A" w:rsidP="0082594A">
      <w:pPr>
        <w:rPr>
          <w:rFonts w:ascii="Times New Roman" w:hAnsi="Times New Roman" w:cs="Times New Roman"/>
          <w:sz w:val="28"/>
          <w:szCs w:val="28"/>
        </w:rPr>
      </w:pPr>
    </w:p>
    <w:p w:rsidR="0082594A" w:rsidRPr="0082594A" w:rsidRDefault="00E239C6" w:rsidP="0082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2594A" w:rsidRPr="0082594A">
        <w:rPr>
          <w:rFonts w:ascii="Times New Roman" w:hAnsi="Times New Roman" w:cs="Times New Roman"/>
          <w:sz w:val="28"/>
          <w:szCs w:val="28"/>
        </w:rPr>
        <w:t>Специфическая профилактика туляремии представляет собой вакцинацию населения в эндемичных районах живой туляремической вакциной. Иммунитет формируется на 5 и более (до семи) лет. Ревакцинация через 5 лет. Экстренная профилактика (при высокой вероятности заражения) осуществляется с помощью внутривенного введения антибиотиков. При выявлении больного туляремии дезинфекции подлежат только те вещи, которые применялись при контакте с животным или зараженным сырьем.</w:t>
      </w:r>
    </w:p>
    <w:p w:rsidR="0082594A" w:rsidRDefault="0082594A" w:rsidP="0082594A"/>
    <w:sectPr w:rsidR="0082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C7"/>
    <w:rsid w:val="0070561C"/>
    <w:rsid w:val="0082594A"/>
    <w:rsid w:val="00E239C6"/>
    <w:rsid w:val="00E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2018-12-12T12:07:00Z</dcterms:created>
  <dcterms:modified xsi:type="dcterms:W3CDTF">2018-12-12T12:23:00Z</dcterms:modified>
</cp:coreProperties>
</file>